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6C2FFC" w14:textId="5EBC827F" w:rsidR="002B5A11" w:rsidRDefault="002B5A11" w:rsidP="00672946">
      <w:pPr>
        <w:spacing w:after="0"/>
      </w:pPr>
      <w:r>
        <w:rPr>
          <w:noProof/>
        </w:rPr>
        <w:drawing>
          <wp:inline distT="0" distB="0" distL="0" distR="0" wp14:anchorId="71A672ED" wp14:editId="0B652729">
            <wp:extent cx="2044700" cy="601222"/>
            <wp:effectExtent l="0" t="0" r="0" b="8890"/>
            <wp:docPr id="1" name="Picture 1" descr="A close-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FAADD25-353E-41A7-8FB1-60238FCD59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727" cy="60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4BEB" w14:textId="4C926E9C" w:rsidR="002B5A11" w:rsidRPr="002802AA" w:rsidRDefault="002B5A11" w:rsidP="009760AB">
      <w:pPr>
        <w:pStyle w:val="Heading1"/>
        <w:spacing w:before="200" w:line="240" w:lineRule="auto"/>
        <w:jc w:val="center"/>
        <w:rPr>
          <w:sz w:val="36"/>
          <w:szCs w:val="36"/>
        </w:rPr>
      </w:pPr>
      <w:r w:rsidRPr="793DD356">
        <w:rPr>
          <w:sz w:val="36"/>
          <w:szCs w:val="36"/>
        </w:rPr>
        <w:t>Medical Courses available for Study Abroad &amp; Exchange</w:t>
      </w:r>
    </w:p>
    <w:p w14:paraId="636E596C" w14:textId="51E212B4" w:rsidR="002B5A11" w:rsidRDefault="002B5A11" w:rsidP="00CC5A2E">
      <w:pPr>
        <w:spacing w:after="0"/>
        <w:rPr>
          <w:rFonts w:ascii="Griffith Serif Text" w:hAnsi="Griffith Serif Text"/>
          <w:sz w:val="20"/>
          <w:szCs w:val="20"/>
        </w:rPr>
      </w:pPr>
      <w:r>
        <w:br/>
      </w:r>
      <w:r w:rsidRPr="00A971C5">
        <w:rPr>
          <w:rFonts w:ascii="Griffith Serif Text" w:hAnsi="Griffith Serif Text"/>
          <w:sz w:val="20"/>
          <w:szCs w:val="20"/>
        </w:rPr>
        <w:t xml:space="preserve">This document is intended to be a guide only. Students will be assessed by the relevant academic faculty to determine their eligibility to undertake the course and their decision is final. Course offerings change each </w:t>
      </w:r>
      <w:r w:rsidR="00A971C5">
        <w:rPr>
          <w:rFonts w:ascii="Griffith Serif Text" w:hAnsi="Griffith Serif Text"/>
          <w:sz w:val="20"/>
          <w:szCs w:val="20"/>
        </w:rPr>
        <w:t>t</w:t>
      </w:r>
      <w:r w:rsidR="009760AB" w:rsidRPr="00A971C5">
        <w:rPr>
          <w:rFonts w:ascii="Griffith Serif Text" w:hAnsi="Griffith Serif Text"/>
          <w:sz w:val="20"/>
          <w:szCs w:val="20"/>
        </w:rPr>
        <w:t>rimester,</w:t>
      </w:r>
      <w:r w:rsidRPr="00A971C5">
        <w:rPr>
          <w:rFonts w:ascii="Griffith Serif Text" w:hAnsi="Griffith Serif Text"/>
          <w:sz w:val="20"/>
          <w:szCs w:val="20"/>
        </w:rPr>
        <w:t xml:space="preserve"> and some courses are only available at one campus. Ensure you check the </w:t>
      </w:r>
      <w:hyperlink r:id="rId9" w:history="1">
        <w:r w:rsidRPr="00A971C5">
          <w:rPr>
            <w:rStyle w:val="Hyperlink"/>
            <w:rFonts w:ascii="Griffith Serif Text" w:hAnsi="Griffith Serif Text"/>
            <w:sz w:val="20"/>
            <w:szCs w:val="20"/>
          </w:rPr>
          <w:t>Degree and Career Finder website</w:t>
        </w:r>
      </w:hyperlink>
      <w:r w:rsidRPr="00A971C5">
        <w:rPr>
          <w:rFonts w:ascii="Griffith Serif Text" w:hAnsi="Griffith Serif Text"/>
          <w:sz w:val="20"/>
          <w:szCs w:val="20"/>
        </w:rPr>
        <w:t xml:space="preserve"> for the latest course information.</w:t>
      </w:r>
    </w:p>
    <w:p w14:paraId="324DED42" w14:textId="77777777" w:rsidR="00A971C5" w:rsidRPr="00A971C5" w:rsidRDefault="00A971C5" w:rsidP="00CC5A2E">
      <w:pPr>
        <w:spacing w:after="0"/>
        <w:rPr>
          <w:rFonts w:ascii="Griffith Serif Text" w:hAnsi="Griffith Serif Text"/>
          <w:sz w:val="20"/>
          <w:szCs w:val="20"/>
        </w:rPr>
      </w:pPr>
    </w:p>
    <w:p w14:paraId="068AF11D" w14:textId="77777777" w:rsidR="00CC5A2E" w:rsidRDefault="00CC5A2E" w:rsidP="00CC5A2E">
      <w:pPr>
        <w:spacing w:after="0"/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495"/>
        <w:gridCol w:w="3596"/>
        <w:gridCol w:w="300"/>
        <w:gridCol w:w="1498"/>
        <w:gridCol w:w="3596"/>
      </w:tblGrid>
      <w:tr w:rsidR="00E10B83" w:rsidRPr="00A971C5" w14:paraId="7FA92100" w14:textId="77777777" w:rsidTr="101461AE">
        <w:trPr>
          <w:trHeight w:val="300"/>
        </w:trPr>
        <w:tc>
          <w:tcPr>
            <w:tcW w:w="1495" w:type="dxa"/>
            <w:tcBorders>
              <w:bottom w:val="single" w:sz="4" w:space="0" w:color="auto"/>
              <w:right w:val="single" w:sz="4" w:space="0" w:color="auto"/>
            </w:tcBorders>
          </w:tcPr>
          <w:p w14:paraId="25DC50E3" w14:textId="333A69C1" w:rsidR="002B5A11" w:rsidRPr="00A971C5" w:rsidRDefault="002B5A11" w:rsidP="002B5A11">
            <w:pPr>
              <w:rPr>
                <w:rFonts w:ascii="Griffith Serif Text" w:hAnsi="Griffith Serif Text"/>
                <w:b/>
                <w:bCs/>
                <w:sz w:val="18"/>
                <w:szCs w:val="18"/>
              </w:rPr>
            </w:pPr>
            <w:r w:rsidRPr="00A971C5">
              <w:rPr>
                <w:rStyle w:val="Hyperlink"/>
                <w:rFonts w:ascii="Griffith Serif Text" w:hAnsi="Griffith Serif Text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3596" w:type="dxa"/>
            <w:tcBorders>
              <w:left w:val="single" w:sz="4" w:space="0" w:color="auto"/>
              <w:bottom w:val="single" w:sz="4" w:space="0" w:color="auto"/>
            </w:tcBorders>
          </w:tcPr>
          <w:p w14:paraId="1017D548" w14:textId="4B2BC69D" w:rsidR="002B5A11" w:rsidRPr="00A971C5" w:rsidRDefault="002B5A11" w:rsidP="002B5A11">
            <w:pPr>
              <w:rPr>
                <w:rFonts w:ascii="Griffith Serif Text" w:hAnsi="Griffith Serif Text"/>
                <w:b/>
                <w:bCs/>
                <w:sz w:val="18"/>
                <w:szCs w:val="18"/>
              </w:rPr>
            </w:pPr>
            <w:r w:rsidRPr="00A971C5">
              <w:rPr>
                <w:rStyle w:val="Hyperlink"/>
                <w:rFonts w:ascii="Griffith Serif Text" w:hAnsi="Griffith Serif Text"/>
                <w:b/>
                <w:bCs/>
                <w:sz w:val="18"/>
                <w:szCs w:val="18"/>
              </w:rPr>
              <w:t>Course Description</w:t>
            </w:r>
          </w:p>
        </w:tc>
        <w:tc>
          <w:tcPr>
            <w:tcW w:w="300" w:type="dxa"/>
          </w:tcPr>
          <w:p w14:paraId="7D5DE333" w14:textId="77777777" w:rsidR="002B5A11" w:rsidRPr="00A971C5" w:rsidRDefault="002B5A11" w:rsidP="002B5A11">
            <w:pPr>
              <w:rPr>
                <w:rFonts w:ascii="Griffith Serif Text" w:hAnsi="Griffith Serif Text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4" w:space="0" w:color="auto"/>
              <w:right w:val="single" w:sz="4" w:space="0" w:color="auto"/>
            </w:tcBorders>
          </w:tcPr>
          <w:p w14:paraId="15E216A3" w14:textId="6FE46A1C" w:rsidR="002B5A11" w:rsidRPr="00A971C5" w:rsidRDefault="002B5A11" w:rsidP="002B5A11">
            <w:pPr>
              <w:rPr>
                <w:rFonts w:ascii="Griffith Serif Text" w:hAnsi="Griffith Serif Text"/>
                <w:b/>
                <w:bCs/>
                <w:sz w:val="18"/>
                <w:szCs w:val="18"/>
              </w:rPr>
            </w:pPr>
            <w:r w:rsidRPr="00A971C5">
              <w:rPr>
                <w:rStyle w:val="Hyperlink"/>
                <w:rFonts w:ascii="Griffith Serif Text" w:hAnsi="Griffith Serif Text"/>
                <w:b/>
                <w:bCs/>
                <w:sz w:val="18"/>
                <w:szCs w:val="18"/>
              </w:rPr>
              <w:t>Course Code</w:t>
            </w:r>
          </w:p>
        </w:tc>
        <w:tc>
          <w:tcPr>
            <w:tcW w:w="3596" w:type="dxa"/>
            <w:tcBorders>
              <w:left w:val="single" w:sz="4" w:space="0" w:color="auto"/>
              <w:bottom w:val="single" w:sz="4" w:space="0" w:color="auto"/>
            </w:tcBorders>
          </w:tcPr>
          <w:p w14:paraId="1D8B2F7A" w14:textId="1017BBEF" w:rsidR="002B5A11" w:rsidRPr="00A971C5" w:rsidRDefault="002B5A11" w:rsidP="002B5A11">
            <w:pPr>
              <w:rPr>
                <w:rFonts w:ascii="Griffith Serif Text" w:hAnsi="Griffith Serif Text"/>
                <w:b/>
                <w:bCs/>
                <w:sz w:val="18"/>
                <w:szCs w:val="18"/>
              </w:rPr>
            </w:pPr>
            <w:r w:rsidRPr="00A971C5">
              <w:rPr>
                <w:rStyle w:val="Hyperlink"/>
                <w:rFonts w:ascii="Griffith Serif Text" w:hAnsi="Griffith Serif Text"/>
                <w:b/>
                <w:bCs/>
                <w:sz w:val="18"/>
                <w:szCs w:val="18"/>
              </w:rPr>
              <w:t>Course Description</w:t>
            </w:r>
          </w:p>
        </w:tc>
      </w:tr>
      <w:tr w:rsidR="00672946" w:rsidRPr="00A971C5" w14:paraId="58CB28F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F405" w14:textId="2FB5A937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1001NSC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644C6" w14:textId="76FBA15F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Human Biology: from Cells to Systems</w:t>
            </w:r>
          </w:p>
        </w:tc>
        <w:tc>
          <w:tcPr>
            <w:tcW w:w="300" w:type="dxa"/>
          </w:tcPr>
          <w:p w14:paraId="3BE93B6B" w14:textId="77777777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4964" w14:textId="7080E886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2011MSC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17324" w14:textId="1C654D86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Metabolism</w:t>
            </w:r>
          </w:p>
        </w:tc>
      </w:tr>
      <w:tr w:rsidR="00672946" w:rsidRPr="00A971C5" w14:paraId="01A2BD43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4CA" w14:textId="238E471D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1001PSY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497CD" w14:textId="7E139373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Introduction to Psychology I</w:t>
            </w:r>
          </w:p>
        </w:tc>
        <w:tc>
          <w:tcPr>
            <w:tcW w:w="300" w:type="dxa"/>
          </w:tcPr>
          <w:p w14:paraId="033052B7" w14:textId="77777777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F5A4" w14:textId="755BD66F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2014MSC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99981" w14:textId="5F3E4879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Organic Chemistry</w:t>
            </w:r>
          </w:p>
        </w:tc>
      </w:tr>
      <w:tr w:rsidR="00672946" w:rsidRPr="00A971C5" w14:paraId="67DF598A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DB32" w14:textId="6D71A2A6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1002PSY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DD565" w14:textId="5A38A427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Introduction to Psychology II</w:t>
            </w:r>
          </w:p>
        </w:tc>
        <w:tc>
          <w:tcPr>
            <w:tcW w:w="300" w:type="dxa"/>
          </w:tcPr>
          <w:p w14:paraId="6E00616D" w14:textId="77777777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755B" w14:textId="736F3660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2007NSC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0E71E" w14:textId="0C85FAB6" w:rsidR="00672946" w:rsidRPr="00A971C5" w:rsidRDefault="00672946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Human Anatomy</w:t>
            </w:r>
          </w:p>
        </w:tc>
      </w:tr>
      <w:tr w:rsidR="571C5B69" w14:paraId="192610FA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60CE" w14:textId="00A96A2B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1001AHS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B547C" w14:textId="7AFED33D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Foundations of Exercise and Sport Science I</w:t>
            </w:r>
          </w:p>
        </w:tc>
        <w:tc>
          <w:tcPr>
            <w:tcW w:w="300" w:type="dxa"/>
          </w:tcPr>
          <w:p w14:paraId="2850D05C" w14:textId="4C93D264" w:rsidR="571C5B69" w:rsidRDefault="571C5B69" w:rsidP="571C5B69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287E" w14:textId="68377609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2009AHS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56C6B" w14:textId="7147933E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Motor Learning and Control</w:t>
            </w:r>
          </w:p>
        </w:tc>
      </w:tr>
      <w:tr w:rsidR="571C5B69" w14:paraId="781AD747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A53A" w14:textId="6CCB358D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1003AHS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E993E" w14:textId="494A09B2" w:rsidR="71BDD531" w:rsidRDefault="6C216479" w:rsidP="571C5B69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Foundations of Exercise and Sport Science II</w:t>
            </w:r>
          </w:p>
        </w:tc>
        <w:tc>
          <w:tcPr>
            <w:tcW w:w="300" w:type="dxa"/>
          </w:tcPr>
          <w:p w14:paraId="2E5F735A" w14:textId="19AFBF38" w:rsidR="571C5B69" w:rsidRDefault="571C5B69" w:rsidP="571C5B69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F43D" w14:textId="40EC8665" w:rsidR="793DD356" w:rsidRDefault="793DD356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2011AHS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EAAA0" w14:textId="3DF70C3A" w:rsidR="793DD356" w:rsidRDefault="793DD356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Introductory Biomechanics</w:t>
            </w:r>
          </w:p>
        </w:tc>
      </w:tr>
      <w:tr w:rsidR="00B5231B" w:rsidRPr="00A971C5" w14:paraId="1AAA7739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FA5C" w14:textId="39F57819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1007PHM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84A8E" w14:textId="796CD2F4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Foundations of Health Science</w:t>
            </w:r>
          </w:p>
        </w:tc>
        <w:tc>
          <w:tcPr>
            <w:tcW w:w="300" w:type="dxa"/>
          </w:tcPr>
          <w:p w14:paraId="4BA0E6BA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4FCC" w14:textId="0A651F70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2209MED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24A55" w14:textId="6473CD8C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Priorities and Interventions in Health Promotion</w:t>
            </w:r>
          </w:p>
        </w:tc>
      </w:tr>
      <w:tr w:rsidR="00B5231B" w14:paraId="495C142A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4E86" w14:textId="3A1DF50D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1008PSY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150CF" w14:textId="05D184E5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Interpersonal Skills</w:t>
            </w:r>
          </w:p>
        </w:tc>
        <w:tc>
          <w:tcPr>
            <w:tcW w:w="300" w:type="dxa"/>
          </w:tcPr>
          <w:p w14:paraId="5D718B46" w14:textId="02F83F42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A1B5" w14:textId="4FFD11DB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2214MED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D396D" w14:textId="179ECCD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 xml:space="preserve"> Health Research Methods</w:t>
            </w:r>
          </w:p>
        </w:tc>
      </w:tr>
      <w:tr w:rsidR="00B5231B" w14:paraId="7F1DB308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D151" w14:textId="6D4D8F04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1010PSY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6C58C" w14:textId="5D95CE4C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Positive Psychology</w:t>
            </w:r>
          </w:p>
        </w:tc>
        <w:tc>
          <w:tcPr>
            <w:tcW w:w="300" w:type="dxa"/>
          </w:tcPr>
          <w:p w14:paraId="3C3CE759" w14:textId="29D032A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B39F" w14:textId="1ED4F10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2218MED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1AA44" w14:textId="1567C70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Needs Assessment, Program Planning and Evaluation</w:t>
            </w:r>
          </w:p>
        </w:tc>
      </w:tr>
      <w:tr w:rsidR="00B5231B" w14:paraId="09AC5188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CE89" w14:textId="1C62D25C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1011PSY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ADAF5" w14:textId="65103591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Psychology &amp; Counselling in Professional Contexts</w:t>
            </w:r>
          </w:p>
        </w:tc>
        <w:tc>
          <w:tcPr>
            <w:tcW w:w="300" w:type="dxa"/>
          </w:tcPr>
          <w:p w14:paraId="3DE7DFE6" w14:textId="0EA6611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AFB3" w14:textId="5C04523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2220MED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6EC20" w14:textId="599195C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Epidemiology</w:t>
            </w:r>
          </w:p>
        </w:tc>
      </w:tr>
      <w:tr w:rsidR="00B5231B" w14:paraId="3E50C27F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49C8" w14:textId="33D4724B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1018PSY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B5F1B" w14:textId="0A056E5D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Counselling Skills</w:t>
            </w:r>
          </w:p>
        </w:tc>
        <w:tc>
          <w:tcPr>
            <w:tcW w:w="300" w:type="dxa"/>
          </w:tcPr>
          <w:p w14:paraId="3B9BD12B" w14:textId="0B86691B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EC7F" w14:textId="46109E0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3009AHS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9635F" w14:textId="4E0352E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Exercise and Sports Psychology</w:t>
            </w:r>
          </w:p>
        </w:tc>
      </w:tr>
      <w:tr w:rsidR="00B5231B" w14:paraId="64E30B8E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6C85" w14:textId="32AD00F1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1021PSY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54719" w14:textId="7F05D370" w:rsidR="00B5231B" w:rsidRDefault="00B5231B" w:rsidP="793DD356">
            <w:r w:rsidRPr="793DD356">
              <w:rPr>
                <w:rFonts w:ascii="Griffith Serif Text" w:hAnsi="Griffith Serif Text"/>
                <w:sz w:val="18"/>
                <w:szCs w:val="18"/>
              </w:rPr>
              <w:t>Applied Psychology</w:t>
            </w:r>
          </w:p>
        </w:tc>
        <w:tc>
          <w:tcPr>
            <w:tcW w:w="300" w:type="dxa"/>
          </w:tcPr>
          <w:p w14:paraId="5538A5D0" w14:textId="62C3313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53AF" w14:textId="512D3609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3138AHS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EE0E0" w14:textId="720C3222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Exercise Sports Nutrition</w:t>
            </w:r>
          </w:p>
        </w:tc>
      </w:tr>
      <w:tr w:rsidR="00B5231B" w:rsidRPr="00A971C5" w14:paraId="2F65EA75" w14:textId="77777777" w:rsidTr="101461AE">
        <w:trPr>
          <w:trHeight w:val="405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5A0A" w14:textId="34360DE3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1212AHS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1FC30" w14:textId="20792B2B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Sport Development 1</w:t>
            </w:r>
          </w:p>
        </w:tc>
        <w:tc>
          <w:tcPr>
            <w:tcW w:w="300" w:type="dxa"/>
          </w:tcPr>
          <w:p w14:paraId="4FC4A404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922C" w14:textId="7B1E0F3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2026MSC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DC983" w14:textId="01A3E8E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Science of Infection Control</w:t>
            </w:r>
          </w:p>
        </w:tc>
      </w:tr>
      <w:tr w:rsidR="00B5231B" w:rsidRPr="00A971C5" w14:paraId="5DF72F13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CEEA" w14:textId="14780C48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1006HSV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9ACD8" w14:textId="5C7BE9F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Human Services Structures</w:t>
            </w:r>
          </w:p>
        </w:tc>
        <w:tc>
          <w:tcPr>
            <w:tcW w:w="300" w:type="dxa"/>
          </w:tcPr>
          <w:p w14:paraId="6BA89908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A21C" w14:textId="6B6FE29F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301DE" w14:textId="7EE0BDAB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Pharmacology</w:t>
            </w:r>
          </w:p>
        </w:tc>
      </w:tr>
      <w:tr w:rsidR="00B5231B" w:rsidRPr="00A971C5" w14:paraId="72A39B75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44C1" w14:textId="285F3249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 xml:space="preserve"> 1020HSV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B0031" w14:textId="04AAD3F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Human Development and Behaviour</w:t>
            </w:r>
          </w:p>
        </w:tc>
        <w:tc>
          <w:tcPr>
            <w:tcW w:w="300" w:type="dxa"/>
          </w:tcPr>
          <w:p w14:paraId="189A1871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1568" w14:textId="40FE658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3004MSC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C164A" w14:textId="35F1C83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Immunology</w:t>
            </w:r>
          </w:p>
        </w:tc>
      </w:tr>
      <w:tr w:rsidR="00B5231B" w:rsidRPr="00A971C5" w14:paraId="3702104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6711" w14:textId="42EE1F9F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1014HSV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CE11F" w14:textId="63713BF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Introduction to Social Theory</w:t>
            </w:r>
          </w:p>
        </w:tc>
        <w:tc>
          <w:tcPr>
            <w:tcW w:w="300" w:type="dxa"/>
          </w:tcPr>
          <w:p w14:paraId="7568B6F5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318E" w14:textId="4171396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FACA0" w14:textId="47060CE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Clinical Microbiology</w:t>
            </w:r>
          </w:p>
        </w:tc>
      </w:tr>
      <w:tr w:rsidR="00B5231B" w:rsidRPr="00A971C5" w14:paraId="4786AEB3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882F" w14:textId="476E56C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1001MSC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46618" w14:textId="2F40FC7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Chemistry of Biological Systems I</w:t>
            </w:r>
          </w:p>
        </w:tc>
        <w:tc>
          <w:tcPr>
            <w:tcW w:w="300" w:type="dxa"/>
          </w:tcPr>
          <w:p w14:paraId="794CB1CE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BA52" w14:textId="152341F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3007MSC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E4FF8" w14:textId="557002C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Histology</w:t>
            </w:r>
          </w:p>
        </w:tc>
      </w:tr>
      <w:tr w:rsidR="00B5231B" w:rsidRPr="00A971C5" w14:paraId="114CD5D4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503F" w14:textId="793B01B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2022MSC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7DA51" w14:textId="3104B28B" w:rsidR="00B5231B" w:rsidRDefault="00B5231B" w:rsidP="793DD356">
            <w:pPr>
              <w:rPr>
                <w:rFonts w:ascii="Griffith Serif Text" w:eastAsia="Griffith Serif Text" w:hAnsi="Griffith Serif Text" w:cs="Griffith Serif Text"/>
                <w:sz w:val="18"/>
                <w:szCs w:val="18"/>
              </w:rPr>
            </w:pPr>
            <w:r w:rsidRPr="793DD356">
              <w:rPr>
                <w:rFonts w:ascii="Griffith Serif Text" w:eastAsia="Griffith Serif Text" w:hAnsi="Griffith Serif Text" w:cs="Griffith Serif Text"/>
                <w:color w:val="000000" w:themeColor="text1"/>
                <w:sz w:val="18"/>
                <w:szCs w:val="18"/>
              </w:rPr>
              <w:t xml:space="preserve"> Introduction to Biostatistics</w:t>
            </w:r>
          </w:p>
        </w:tc>
        <w:tc>
          <w:tcPr>
            <w:tcW w:w="300" w:type="dxa"/>
          </w:tcPr>
          <w:p w14:paraId="6B5ADB55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EC1" w14:textId="0BD210BF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3010MSC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2F878" w14:textId="6743DF2A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Advanced Anatomy and Physiology</w:t>
            </w:r>
          </w:p>
        </w:tc>
      </w:tr>
      <w:tr w:rsidR="00B5231B" w:rsidRPr="00A971C5" w14:paraId="2027D09D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35F9" w14:textId="594723D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1003MSC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E3E73" w14:textId="55F2B3EF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Introduction to Clinical Pathology</w:t>
            </w:r>
          </w:p>
        </w:tc>
        <w:tc>
          <w:tcPr>
            <w:tcW w:w="300" w:type="dxa"/>
          </w:tcPr>
          <w:p w14:paraId="71A778E0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89CC" w14:textId="5CEB30A9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A8DD3" w14:textId="0DAEAAF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Clinical Biochemistry</w:t>
            </w:r>
          </w:p>
        </w:tc>
      </w:tr>
      <w:tr w:rsidR="00B5231B" w:rsidRPr="00A971C5" w14:paraId="634D1E00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1DF1" w14:textId="6E607A6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1005MSC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663E" w14:textId="33E5330A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Genes and Disease</w:t>
            </w:r>
          </w:p>
        </w:tc>
        <w:tc>
          <w:tcPr>
            <w:tcW w:w="300" w:type="dxa"/>
          </w:tcPr>
          <w:p w14:paraId="3A593DB5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41D1" w14:textId="4EF7752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3013MSC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C26F2" w14:textId="2A47A01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Infectious Disease</w:t>
            </w:r>
          </w:p>
        </w:tc>
      </w:tr>
      <w:tr w:rsidR="00B5231B" w:rsidRPr="00A971C5" w14:paraId="5B48667D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193E" w14:textId="1061539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1006MSC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E67B3" w14:textId="451BA3C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Foundational Anatomy and Physiology</w:t>
            </w:r>
          </w:p>
        </w:tc>
        <w:tc>
          <w:tcPr>
            <w:tcW w:w="300" w:type="dxa"/>
          </w:tcPr>
          <w:p w14:paraId="1BD1D9A3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C8E" w14:textId="4413A58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3014MSC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347C" w14:textId="749299C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eastAsia="Griffith Serif Text" w:hAnsi="Griffith Serif Text" w:cs="Griffith Serif Text"/>
                <w:color w:val="000000" w:themeColor="text1"/>
                <w:sz w:val="18"/>
                <w:szCs w:val="18"/>
              </w:rPr>
              <w:t xml:space="preserve"> Molecular Basis of Disease</w:t>
            </w:r>
          </w:p>
        </w:tc>
      </w:tr>
      <w:tr w:rsidR="00B5231B" w:rsidRPr="00A971C5" w14:paraId="0B999CD6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66FF" w14:textId="6F0B6EC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1014MSC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7D77F" w14:textId="22C2A28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Cells, Tissues and Regulation</w:t>
            </w:r>
          </w:p>
        </w:tc>
        <w:tc>
          <w:tcPr>
            <w:tcW w:w="300" w:type="dxa"/>
          </w:tcPr>
          <w:p w14:paraId="3C6C3449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D23B" w14:textId="327DE87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3014NSC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DE94D" w14:textId="4EC3AEA6" w:rsidR="00B5231B" w:rsidRDefault="00B5231B" w:rsidP="793DD356">
            <w:pPr>
              <w:rPr>
                <w:rFonts w:ascii="Griffith Serif Text" w:eastAsia="Griffith Serif Text" w:hAnsi="Griffith Serif Text" w:cs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Advanced Physiology</w:t>
            </w:r>
          </w:p>
        </w:tc>
      </w:tr>
      <w:tr w:rsidR="00B5231B" w:rsidRPr="00A971C5" w14:paraId="5DB14227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8C40" w14:textId="15BBE2B7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1015MSC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883A8" w14:textId="51A91E9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Chemistry of Biological Systems II</w:t>
            </w:r>
          </w:p>
        </w:tc>
        <w:tc>
          <w:tcPr>
            <w:tcW w:w="300" w:type="dxa"/>
          </w:tcPr>
          <w:p w14:paraId="47A8397B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F99A" w14:textId="328AEC7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5FB79" w14:textId="5916655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Macromolecular and Cellular Biochemistry</w:t>
            </w:r>
          </w:p>
        </w:tc>
      </w:tr>
      <w:tr w:rsidR="00B5231B" w:rsidRPr="00A971C5" w14:paraId="4FE8DE5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719" w14:textId="091793F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1016MSC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377F5" w14:textId="23FF2C4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Anatomy and Physiology Systems I</w:t>
            </w:r>
          </w:p>
        </w:tc>
        <w:tc>
          <w:tcPr>
            <w:tcW w:w="300" w:type="dxa"/>
          </w:tcPr>
          <w:p w14:paraId="621CECCC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EDAE" w14:textId="1C9DC1CB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3020MSC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23B39" w14:textId="5128AC0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Molecular Diagnostics</w:t>
            </w:r>
          </w:p>
        </w:tc>
      </w:tr>
      <w:tr w:rsidR="00B5231B" w:rsidRPr="00A971C5" w14:paraId="3FD1C312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F66" w14:textId="6402CF0A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1017MSC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427FD" w14:textId="6FBC1F3F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Anatomy and Physiology Systems II</w:t>
            </w:r>
          </w:p>
        </w:tc>
        <w:tc>
          <w:tcPr>
            <w:tcW w:w="300" w:type="dxa"/>
          </w:tcPr>
          <w:p w14:paraId="36BA43C6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1B5" w14:textId="3E216CF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3007MSC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EBE61" w14:textId="10F31E7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Histology</w:t>
            </w:r>
          </w:p>
        </w:tc>
      </w:tr>
      <w:tr w:rsidR="00B5231B" w:rsidRPr="00A971C5" w14:paraId="6EFAC1BF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03C1" w14:textId="59437C3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1977MED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8F378" w14:textId="4F5A11E2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Introduction to Public Health</w:t>
            </w:r>
          </w:p>
        </w:tc>
        <w:tc>
          <w:tcPr>
            <w:tcW w:w="300" w:type="dxa"/>
          </w:tcPr>
          <w:p w14:paraId="5FCA5848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DDFB" w14:textId="5279E62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3010MSC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D98AA" w14:textId="0AE82D8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Advanced Anatomy and Physiology</w:t>
            </w:r>
          </w:p>
        </w:tc>
      </w:tr>
      <w:tr w:rsidR="00B5231B" w:rsidRPr="00A971C5" w14:paraId="2A8347B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107B" w14:textId="23FE00C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3982MED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073C7" w14:textId="38D1522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 xml:space="preserve"> Planetary Health Policy and Practice</w:t>
            </w:r>
          </w:p>
        </w:tc>
        <w:tc>
          <w:tcPr>
            <w:tcW w:w="300" w:type="dxa"/>
          </w:tcPr>
          <w:p w14:paraId="00044669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19E5" w14:textId="06E14F8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001AA" w14:textId="2A0FBC1E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Clinical Biochemistry</w:t>
            </w:r>
          </w:p>
        </w:tc>
      </w:tr>
      <w:tr w:rsidR="00B5231B" w:rsidRPr="00A971C5" w14:paraId="6A3D0DC0" w14:textId="77777777" w:rsidTr="101461AE">
        <w:trPr>
          <w:trHeight w:val="33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74C9" w14:textId="5442D87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1205MED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C02A9" w14:textId="250FEC3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Health Challenges for the 21st Century</w:t>
            </w:r>
          </w:p>
        </w:tc>
        <w:tc>
          <w:tcPr>
            <w:tcW w:w="300" w:type="dxa"/>
          </w:tcPr>
          <w:p w14:paraId="0FFCEC46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7344" w14:textId="67A7A6A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3013MSC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5793C" w14:textId="7962F2B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Infectious Disease</w:t>
            </w:r>
          </w:p>
        </w:tc>
      </w:tr>
      <w:tr w:rsidR="00B5231B" w:rsidRPr="00A971C5" w14:paraId="137B24D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F162" w14:textId="66FDE9A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2011PHM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2606B" w14:textId="35FA669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Clinical Pharmacology for Allied Health</w:t>
            </w:r>
          </w:p>
        </w:tc>
        <w:tc>
          <w:tcPr>
            <w:tcW w:w="300" w:type="dxa"/>
          </w:tcPr>
          <w:p w14:paraId="5CE23A6D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5A82" w14:textId="4853B38C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3014MSC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1CAF8" w14:textId="1D1E9B5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eastAsia="Griffith Serif Text" w:hAnsi="Griffith Serif Text" w:cs="Griffith Serif Text"/>
                <w:color w:val="000000" w:themeColor="text1"/>
                <w:sz w:val="18"/>
                <w:szCs w:val="18"/>
              </w:rPr>
              <w:t xml:space="preserve"> Molecular Basis of Disease</w:t>
            </w:r>
          </w:p>
        </w:tc>
      </w:tr>
      <w:tr w:rsidR="00B5231B" w:rsidRPr="00A971C5" w14:paraId="1629C05C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E55" w14:textId="29FD884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2018PHM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E7DFC" w14:textId="7E60D44A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Pharmacology</w:t>
            </w:r>
          </w:p>
        </w:tc>
        <w:tc>
          <w:tcPr>
            <w:tcW w:w="300" w:type="dxa"/>
          </w:tcPr>
          <w:p w14:paraId="7459AEFE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334C" w14:textId="564EE222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3014NSC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EE027" w14:textId="3996623D" w:rsidR="00B5231B" w:rsidRDefault="00B5231B" w:rsidP="793DD356">
            <w:pPr>
              <w:rPr>
                <w:rFonts w:ascii="Griffith Serif Text" w:eastAsia="Griffith Serif Text" w:hAnsi="Griffith Serif Text" w:cs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Advanced Physiology</w:t>
            </w:r>
          </w:p>
        </w:tc>
      </w:tr>
      <w:tr w:rsidR="00B5231B" w:rsidRPr="00A971C5" w14:paraId="5C189A79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EFC5" w14:textId="696164F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2000MSC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65FA7" w14:textId="5FFDEB1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Molecular Genetics</w:t>
            </w:r>
          </w:p>
        </w:tc>
        <w:tc>
          <w:tcPr>
            <w:tcW w:w="300" w:type="dxa"/>
          </w:tcPr>
          <w:p w14:paraId="3F7734B8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57E" w14:textId="12E895A1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3016MSC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F7FBF" w14:textId="2A73C30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Macromolecular and Cellular Biochemistry</w:t>
            </w:r>
          </w:p>
        </w:tc>
      </w:tr>
      <w:tr w:rsidR="00B5231B" w:rsidRPr="00A971C5" w14:paraId="4BEBCE7A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AFDE" w14:textId="0B0DF57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2002MSC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8AC18" w14:textId="023BF056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Pathophysiology</w:t>
            </w:r>
          </w:p>
        </w:tc>
        <w:tc>
          <w:tcPr>
            <w:tcW w:w="300" w:type="dxa"/>
          </w:tcPr>
          <w:p w14:paraId="40E8D705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6504" w14:textId="4A7D0F6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3020MSC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E299A" w14:textId="7E2DA8B0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Molecular Diagnostics</w:t>
            </w:r>
          </w:p>
        </w:tc>
      </w:tr>
      <w:tr w:rsidR="00B5231B" w:rsidRPr="00A971C5" w14:paraId="41ED2CE7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EABF" w14:textId="27C4A20B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2003MSC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87FE1" w14:textId="7E98A915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Fundamentals of Microbiology</w:t>
            </w:r>
          </w:p>
        </w:tc>
        <w:tc>
          <w:tcPr>
            <w:tcW w:w="300" w:type="dxa"/>
          </w:tcPr>
          <w:p w14:paraId="3C8A5806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73D7" w14:textId="6CDA9D58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3022MSC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9F36" w14:textId="5484DE7D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eastAsia="Griffith Serif Text" w:hAnsi="Griffith Serif Text" w:cs="Griffith Serif Text"/>
                <w:color w:val="000000" w:themeColor="text1"/>
                <w:sz w:val="18"/>
                <w:szCs w:val="18"/>
              </w:rPr>
              <w:t xml:space="preserve"> Precision Medicine</w:t>
            </w:r>
          </w:p>
        </w:tc>
      </w:tr>
      <w:tr w:rsidR="00B5231B" w:rsidRPr="00A971C5" w14:paraId="4D947C1B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3436" w14:textId="6CEAFC38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2001AHS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DB935" w14:textId="68924488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 xml:space="preserve">Physiology of Exercise </w:t>
            </w:r>
          </w:p>
        </w:tc>
        <w:tc>
          <w:tcPr>
            <w:tcW w:w="300" w:type="dxa"/>
          </w:tcPr>
          <w:p w14:paraId="5A170BEE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95F5" w14:textId="2F2FD966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>3121FPH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2B272" w14:textId="69117429" w:rsidR="00B5231B" w:rsidRPr="00A971C5" w:rsidRDefault="00B5231B" w:rsidP="3BA4D21C">
            <w:pPr>
              <w:rPr>
                <w:rFonts w:ascii="Griffith Serif Text" w:hAnsi="Griffith Serif Text"/>
                <w:sz w:val="18"/>
                <w:szCs w:val="18"/>
              </w:rPr>
            </w:pPr>
            <w:r w:rsidRPr="1E74B13F">
              <w:rPr>
                <w:rFonts w:ascii="Griffith Serif Text" w:hAnsi="Griffith Serif Text"/>
                <w:sz w:val="18"/>
                <w:szCs w:val="18"/>
              </w:rPr>
              <w:t xml:space="preserve"> Healthcare for Australia’s First Peoples</w:t>
            </w:r>
          </w:p>
        </w:tc>
      </w:tr>
      <w:tr w:rsidR="00B5231B" w:rsidRPr="00A971C5" w14:paraId="623FBAAD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F698" w14:textId="774648AD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lastRenderedPageBreak/>
              <w:t>2006AHS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5F672" w14:textId="691BF1D2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Neural Basis of Movement</w:t>
            </w:r>
          </w:p>
        </w:tc>
        <w:tc>
          <w:tcPr>
            <w:tcW w:w="300" w:type="dxa"/>
          </w:tcPr>
          <w:p w14:paraId="4B6C22FE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513B" w14:textId="35767A48" w:rsidR="00B5231B" w:rsidRPr="00A971C5" w:rsidRDefault="00B5231B">
            <w:pPr>
              <w:rPr>
                <w:rFonts w:ascii="Griffith Serif Text" w:hAnsi="Griffith Serif Text"/>
                <w:sz w:val="18"/>
                <w:szCs w:val="18"/>
              </w:rPr>
            </w:pPr>
            <w:r w:rsidRPr="3BA4D21C">
              <w:rPr>
                <w:rFonts w:ascii="Griffith Serif Text" w:hAnsi="Griffith Serif Text"/>
                <w:sz w:val="18"/>
                <w:szCs w:val="18"/>
              </w:rPr>
              <w:t>3132MED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3F5F5" w14:textId="6BA039FD" w:rsidR="00B5231B" w:rsidRPr="00A971C5" w:rsidRDefault="37C0B9B4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101461AE">
              <w:rPr>
                <w:rFonts w:ascii="Griffith Serif Text" w:hAnsi="Griffith Serif Text"/>
                <w:sz w:val="18"/>
                <w:szCs w:val="18"/>
              </w:rPr>
              <w:t>Community Engagement in Public Health</w:t>
            </w:r>
          </w:p>
        </w:tc>
      </w:tr>
      <w:tr w:rsidR="00B5231B" w:rsidRPr="00A971C5" w14:paraId="56ECDA98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76A8" w14:textId="63DAE5A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2003AHS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9F5E1" w14:textId="0870A16B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Sports Coaching</w:t>
            </w:r>
          </w:p>
        </w:tc>
        <w:tc>
          <w:tcPr>
            <w:tcW w:w="300" w:type="dxa"/>
          </w:tcPr>
          <w:p w14:paraId="45DA9354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C824" w14:textId="5C4AD76C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3BA4D21C">
              <w:rPr>
                <w:rFonts w:ascii="Griffith Serif Text" w:hAnsi="Griffith Serif Text"/>
                <w:sz w:val="18"/>
                <w:szCs w:val="18"/>
              </w:rPr>
              <w:t>3134MED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509FC" w14:textId="672D1F04" w:rsidR="00B5231B" w:rsidRPr="00A971C5" w:rsidRDefault="00B5231B">
            <w:pPr>
              <w:rPr>
                <w:rFonts w:ascii="Griffith Serif Text" w:hAnsi="Griffith Serif Text"/>
                <w:sz w:val="18"/>
                <w:szCs w:val="18"/>
              </w:rPr>
            </w:pPr>
            <w:r w:rsidRPr="3BA4D21C">
              <w:rPr>
                <w:rFonts w:ascii="Griffith Serif Text" w:hAnsi="Griffith Serif Text"/>
                <w:sz w:val="18"/>
                <w:szCs w:val="18"/>
              </w:rPr>
              <w:t>Nutrition Through the Lifecycle</w:t>
            </w:r>
          </w:p>
        </w:tc>
      </w:tr>
      <w:tr w:rsidR="00B5231B" w:rsidRPr="00A971C5" w14:paraId="2558FC39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CF16" w14:textId="3EAEF532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2210AHS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75EFB" w14:textId="1F0E5963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Nutrition</w:t>
            </w:r>
          </w:p>
        </w:tc>
        <w:tc>
          <w:tcPr>
            <w:tcW w:w="300" w:type="dxa"/>
          </w:tcPr>
          <w:p w14:paraId="7E436A71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7825" w14:textId="65D53972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3205MED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92763" w14:textId="4E4813C4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Healthcare Systems</w:t>
            </w:r>
          </w:p>
        </w:tc>
      </w:tr>
      <w:tr w:rsidR="00B5231B" w:rsidRPr="00A971C5" w14:paraId="0BEFD822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C02" w14:textId="52F12C80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2007MSC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67BAC" w14:textId="14C4B9DB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Microbiology</w:t>
            </w:r>
          </w:p>
        </w:tc>
        <w:tc>
          <w:tcPr>
            <w:tcW w:w="300" w:type="dxa"/>
          </w:tcPr>
          <w:p w14:paraId="11F35240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F44C" w14:textId="1808D13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3929NRS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17899" w14:textId="50061DF4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  <w:r w:rsidRPr="793DD356">
              <w:rPr>
                <w:rFonts w:ascii="Griffith Serif Text" w:hAnsi="Griffith Serif Text"/>
                <w:sz w:val="18"/>
                <w:szCs w:val="18"/>
              </w:rPr>
              <w:t>Introduction to Sexual Health and STI</w:t>
            </w:r>
          </w:p>
        </w:tc>
      </w:tr>
      <w:tr w:rsidR="00B5231B" w:rsidRPr="00A971C5" w14:paraId="41527EBF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45DB" w14:textId="5A5737E5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2008MSC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B8A32" w14:textId="5295AC72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Structural Biochemistry</w:t>
            </w:r>
          </w:p>
        </w:tc>
        <w:tc>
          <w:tcPr>
            <w:tcW w:w="300" w:type="dxa"/>
          </w:tcPr>
          <w:p w14:paraId="37517D60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right w:val="single" w:sz="4" w:space="0" w:color="auto"/>
            </w:tcBorders>
          </w:tcPr>
          <w:p w14:paraId="24F895EB" w14:textId="15B7F522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</w:tcBorders>
          </w:tcPr>
          <w:p w14:paraId="7B456BEC" w14:textId="4D43C483" w:rsidR="00B5231B" w:rsidRDefault="00B5231B" w:rsidP="793DD35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</w:tr>
      <w:tr w:rsidR="00B5231B" w:rsidRPr="00A971C5" w14:paraId="56C5708E" w14:textId="77777777" w:rsidTr="101461AE">
        <w:trPr>
          <w:trHeight w:val="300"/>
        </w:trPr>
        <w:tc>
          <w:tcPr>
            <w:tcW w:w="1495" w:type="dxa"/>
            <w:tcBorders>
              <w:top w:val="single" w:sz="4" w:space="0" w:color="auto"/>
              <w:right w:val="single" w:sz="4" w:space="0" w:color="auto"/>
            </w:tcBorders>
          </w:tcPr>
          <w:p w14:paraId="14D52C1F" w14:textId="397CFADB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2009MSC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</w:tcBorders>
          </w:tcPr>
          <w:p w14:paraId="510A66B8" w14:textId="700193B5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  <w:r w:rsidRPr="00A971C5">
              <w:rPr>
                <w:rFonts w:ascii="Griffith Serif Text" w:hAnsi="Griffith Serif Text"/>
                <w:sz w:val="18"/>
                <w:szCs w:val="18"/>
              </w:rPr>
              <w:t>Haematology I</w:t>
            </w:r>
          </w:p>
        </w:tc>
        <w:tc>
          <w:tcPr>
            <w:tcW w:w="300" w:type="dxa"/>
          </w:tcPr>
          <w:p w14:paraId="1713894C" w14:textId="77777777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right w:val="single" w:sz="4" w:space="0" w:color="auto"/>
            </w:tcBorders>
          </w:tcPr>
          <w:p w14:paraId="6386E407" w14:textId="56145901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</w:tcBorders>
          </w:tcPr>
          <w:p w14:paraId="48E6BBF5" w14:textId="26286DC8" w:rsidR="00B5231B" w:rsidRPr="00A971C5" w:rsidRDefault="00B5231B" w:rsidP="00672946">
            <w:pPr>
              <w:rPr>
                <w:rFonts w:ascii="Griffith Serif Text" w:hAnsi="Griffith Serif Text"/>
                <w:sz w:val="18"/>
                <w:szCs w:val="18"/>
              </w:rPr>
            </w:pPr>
          </w:p>
        </w:tc>
      </w:tr>
    </w:tbl>
    <w:p w14:paraId="613D0A8E" w14:textId="15D90466" w:rsidR="793DD356" w:rsidRDefault="793DD356"/>
    <w:p w14:paraId="3CF1FCB4" w14:textId="74CEAF1A" w:rsidR="793DD356" w:rsidRDefault="793DD356"/>
    <w:p w14:paraId="101C4AE5" w14:textId="463E6CFC" w:rsidR="793DD356" w:rsidRDefault="793DD356"/>
    <w:p w14:paraId="3DE0FB7A" w14:textId="5393FDD7" w:rsidR="00E10B83" w:rsidRDefault="00E10B83" w:rsidP="002B5A11">
      <w:pPr>
        <w:rPr>
          <w:sz w:val="20"/>
          <w:szCs w:val="20"/>
        </w:rPr>
      </w:pPr>
    </w:p>
    <w:p w14:paraId="1C4BE9FF" w14:textId="77777777" w:rsidR="00D83693" w:rsidRPr="00672946" w:rsidRDefault="00D83693" w:rsidP="002B5A11">
      <w:pPr>
        <w:rPr>
          <w:sz w:val="20"/>
          <w:szCs w:val="20"/>
        </w:rPr>
      </w:pPr>
    </w:p>
    <w:p w14:paraId="47D507AD" w14:textId="6B68FF35" w:rsidR="002B5A11" w:rsidRDefault="002B5A11" w:rsidP="00532B18">
      <w:pPr>
        <w:jc w:val="center"/>
      </w:pPr>
    </w:p>
    <w:sectPr w:rsidR="002B5A11" w:rsidSect="0050397B">
      <w:headerReference w:type="default" r:id="rId10"/>
      <w:foot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96E73" w14:textId="77777777" w:rsidR="005D062E" w:rsidRDefault="005D062E" w:rsidP="00E10B83">
      <w:pPr>
        <w:spacing w:after="0" w:line="240" w:lineRule="auto"/>
      </w:pPr>
      <w:r>
        <w:separator/>
      </w:r>
    </w:p>
  </w:endnote>
  <w:endnote w:type="continuationSeparator" w:id="0">
    <w:p w14:paraId="13C3F642" w14:textId="77777777" w:rsidR="005D062E" w:rsidRDefault="005D062E" w:rsidP="00E10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riffith Sans Text">
    <w:altName w:val="Calibri"/>
    <w:panose1 w:val="020B0604020202020204"/>
    <w:charset w:val="00"/>
    <w:family w:val="modern"/>
    <w:notTrueType/>
    <w:pitch w:val="variable"/>
    <w:sig w:usb0="A00000AF" w:usb1="00003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riffith Serif Text">
    <w:altName w:val="Calibri"/>
    <w:panose1 w:val="020B0604020202020204"/>
    <w:charset w:val="00"/>
    <w:family w:val="modern"/>
    <w:notTrueType/>
    <w:pitch w:val="variable"/>
    <w:sig w:usb0="A00000EF" w:usb1="4000847B" w:usb2="00000000" w:usb3="00000000" w:csb0="00000093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888C3" w14:textId="709D9F0A" w:rsidR="00E10B83" w:rsidRPr="00A971C5" w:rsidRDefault="101461AE" w:rsidP="00684467">
    <w:pPr>
      <w:spacing w:after="0" w:line="240" w:lineRule="auto"/>
      <w:rPr>
        <w:rFonts w:ascii="Griffith Serif Text" w:hAnsi="Griffith Serif Text"/>
        <w:color w:val="E30918"/>
        <w:sz w:val="16"/>
        <w:szCs w:val="16"/>
      </w:rPr>
    </w:pPr>
    <w:hyperlink r:id="rId1">
      <w:r w:rsidRPr="101461AE">
        <w:rPr>
          <w:rStyle w:val="Hyperlink"/>
          <w:rFonts w:ascii="Griffith Serif Text" w:hAnsi="Griffith Serif Text"/>
          <w:sz w:val="16"/>
          <w:szCs w:val="16"/>
        </w:rPr>
        <w:t>griffith.edu.au/international/global-mobility/inbound</w:t>
      </w:r>
    </w:hyperlink>
    <w:r w:rsidR="00E10B83">
      <w:tab/>
    </w:r>
    <w:r w:rsidR="00E10B83">
      <w:tab/>
    </w:r>
    <w:r w:rsidR="00E10B83">
      <w:tab/>
    </w:r>
    <w:r w:rsidRPr="101461AE">
      <w:rPr>
        <w:rStyle w:val="Hyperlink"/>
        <w:rFonts w:ascii="Griffith Serif Text" w:hAnsi="Griffith Serif Text"/>
        <w:sz w:val="16"/>
        <w:szCs w:val="16"/>
      </w:rPr>
      <w:t xml:space="preserve">                 </w:t>
    </w:r>
    <w:r w:rsidR="00E10B83">
      <w:tab/>
    </w:r>
    <w:r w:rsidR="00E10B83">
      <w:tab/>
    </w:r>
    <w:r w:rsidRPr="101461AE">
      <w:rPr>
        <w:rStyle w:val="Hyperlink"/>
        <w:rFonts w:ascii="Griffith Serif Text" w:hAnsi="Griffith Serif Text"/>
        <w:sz w:val="16"/>
        <w:szCs w:val="16"/>
      </w:rPr>
      <w:t xml:space="preserve">     CRICOS – 00233E | TEQSA – PRV12076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85D06E" w14:textId="77777777" w:rsidR="005D062E" w:rsidRDefault="005D062E" w:rsidP="00E10B83">
      <w:pPr>
        <w:spacing w:after="0" w:line="240" w:lineRule="auto"/>
      </w:pPr>
      <w:r>
        <w:separator/>
      </w:r>
    </w:p>
  </w:footnote>
  <w:footnote w:type="continuationSeparator" w:id="0">
    <w:p w14:paraId="617E73B3" w14:textId="77777777" w:rsidR="005D062E" w:rsidRDefault="005D062E" w:rsidP="00E10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01461AE" w14:paraId="7BC97D9B" w14:textId="77777777" w:rsidTr="101461AE">
      <w:trPr>
        <w:trHeight w:val="300"/>
      </w:trPr>
      <w:tc>
        <w:tcPr>
          <w:tcW w:w="3485" w:type="dxa"/>
        </w:tcPr>
        <w:p w14:paraId="7DB35015" w14:textId="37967C24" w:rsidR="101461AE" w:rsidRDefault="101461AE" w:rsidP="101461AE">
          <w:pPr>
            <w:pStyle w:val="Header"/>
            <w:ind w:left="-115"/>
          </w:pPr>
        </w:p>
      </w:tc>
      <w:tc>
        <w:tcPr>
          <w:tcW w:w="3485" w:type="dxa"/>
        </w:tcPr>
        <w:p w14:paraId="75E94492" w14:textId="08A61944" w:rsidR="101461AE" w:rsidRDefault="101461AE" w:rsidP="101461AE">
          <w:pPr>
            <w:pStyle w:val="Header"/>
            <w:jc w:val="center"/>
          </w:pPr>
        </w:p>
      </w:tc>
      <w:tc>
        <w:tcPr>
          <w:tcW w:w="3485" w:type="dxa"/>
        </w:tcPr>
        <w:p w14:paraId="2C345277" w14:textId="4871584B" w:rsidR="101461AE" w:rsidRDefault="101461AE" w:rsidP="101461AE">
          <w:pPr>
            <w:pStyle w:val="Header"/>
            <w:ind w:right="-115"/>
            <w:jc w:val="right"/>
          </w:pPr>
        </w:p>
      </w:tc>
    </w:tr>
  </w:tbl>
  <w:p w14:paraId="6224DD7B" w14:textId="1A0A7D36" w:rsidR="101461AE" w:rsidRDefault="101461AE" w:rsidP="101461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17059B"/>
    <w:multiLevelType w:val="hybridMultilevel"/>
    <w:tmpl w:val="0254C00C"/>
    <w:lvl w:ilvl="0" w:tplc="4CD4D1F8">
      <w:start w:val="1"/>
      <w:numFmt w:val="bullet"/>
      <w:pStyle w:val="ListParagraph"/>
      <w:lvlText w:val=""/>
      <w:lvlJc w:val="left"/>
      <w:pPr>
        <w:ind w:left="433" w:hanging="433"/>
      </w:pPr>
      <w:rPr>
        <w:rFonts w:ascii="Symbol" w:hAnsi="Symbol" w:hint="default"/>
        <w:color w:val="E51F3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A1B0A"/>
    <w:multiLevelType w:val="hybridMultilevel"/>
    <w:tmpl w:val="DCB00214"/>
    <w:lvl w:ilvl="0" w:tplc="2BB2AB80">
      <w:start w:val="1"/>
      <w:numFmt w:val="decimal"/>
      <w:pStyle w:val="Numberedlist"/>
      <w:lvlText w:val="%1."/>
      <w:lvlJc w:val="left"/>
      <w:pPr>
        <w:ind w:left="567" w:hanging="207"/>
      </w:pPr>
      <w:rPr>
        <w:rFonts w:ascii="Griffith Sans Text" w:hAnsi="Griffith Sans Text" w:cs="Arial" w:hint="default"/>
        <w:color w:val="E51F3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124275">
    <w:abstractNumId w:val="1"/>
  </w:num>
  <w:num w:numId="2" w16cid:durableId="20666421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11"/>
    <w:rsid w:val="00025A62"/>
    <w:rsid w:val="000445E4"/>
    <w:rsid w:val="000F2D6A"/>
    <w:rsid w:val="001446D4"/>
    <w:rsid w:val="00152C13"/>
    <w:rsid w:val="001D1720"/>
    <w:rsid w:val="002802AA"/>
    <w:rsid w:val="002B5A11"/>
    <w:rsid w:val="002E3E37"/>
    <w:rsid w:val="0036734A"/>
    <w:rsid w:val="003761EE"/>
    <w:rsid w:val="00381813"/>
    <w:rsid w:val="003A562A"/>
    <w:rsid w:val="003E1DAD"/>
    <w:rsid w:val="00432C75"/>
    <w:rsid w:val="00465085"/>
    <w:rsid w:val="00498100"/>
    <w:rsid w:val="0050397B"/>
    <w:rsid w:val="00532B18"/>
    <w:rsid w:val="00583293"/>
    <w:rsid w:val="005B1F2D"/>
    <w:rsid w:val="005D062E"/>
    <w:rsid w:val="005E55BC"/>
    <w:rsid w:val="00615E0F"/>
    <w:rsid w:val="00651F39"/>
    <w:rsid w:val="00672946"/>
    <w:rsid w:val="00684467"/>
    <w:rsid w:val="007A543E"/>
    <w:rsid w:val="00881444"/>
    <w:rsid w:val="008CD96C"/>
    <w:rsid w:val="008E23DF"/>
    <w:rsid w:val="00922575"/>
    <w:rsid w:val="009760AB"/>
    <w:rsid w:val="00987FA6"/>
    <w:rsid w:val="009E3E9B"/>
    <w:rsid w:val="00A75178"/>
    <w:rsid w:val="00A971C5"/>
    <w:rsid w:val="00AF42B6"/>
    <w:rsid w:val="00AF456B"/>
    <w:rsid w:val="00B4097E"/>
    <w:rsid w:val="00B5231B"/>
    <w:rsid w:val="00B7F607"/>
    <w:rsid w:val="00BE2599"/>
    <w:rsid w:val="00C34A69"/>
    <w:rsid w:val="00C81FF8"/>
    <w:rsid w:val="00CC5A2E"/>
    <w:rsid w:val="00D22723"/>
    <w:rsid w:val="00D83693"/>
    <w:rsid w:val="00DF529D"/>
    <w:rsid w:val="00E10B83"/>
    <w:rsid w:val="00E87956"/>
    <w:rsid w:val="00EE68F7"/>
    <w:rsid w:val="00F04739"/>
    <w:rsid w:val="00F53FEF"/>
    <w:rsid w:val="00FA5197"/>
    <w:rsid w:val="00FC05DB"/>
    <w:rsid w:val="00FD73F1"/>
    <w:rsid w:val="021FDA89"/>
    <w:rsid w:val="064CC9A9"/>
    <w:rsid w:val="0658C229"/>
    <w:rsid w:val="06881D79"/>
    <w:rsid w:val="079E01DE"/>
    <w:rsid w:val="0866E363"/>
    <w:rsid w:val="0996B848"/>
    <w:rsid w:val="0B1A7E26"/>
    <w:rsid w:val="0B3F7CC7"/>
    <w:rsid w:val="0BA2C18B"/>
    <w:rsid w:val="0C1B5F48"/>
    <w:rsid w:val="0CE16FAB"/>
    <w:rsid w:val="0F49C9E9"/>
    <w:rsid w:val="101461AE"/>
    <w:rsid w:val="10991FBE"/>
    <w:rsid w:val="11492C5C"/>
    <w:rsid w:val="11E892E2"/>
    <w:rsid w:val="12480871"/>
    <w:rsid w:val="131A8746"/>
    <w:rsid w:val="134A0EF8"/>
    <w:rsid w:val="13D6E81F"/>
    <w:rsid w:val="14274373"/>
    <w:rsid w:val="142CCEB3"/>
    <w:rsid w:val="15881459"/>
    <w:rsid w:val="15A03797"/>
    <w:rsid w:val="16395EC5"/>
    <w:rsid w:val="1740FB9A"/>
    <w:rsid w:val="17EF56DB"/>
    <w:rsid w:val="191A89E9"/>
    <w:rsid w:val="19A70DC6"/>
    <w:rsid w:val="1A21EE63"/>
    <w:rsid w:val="1BA8292E"/>
    <w:rsid w:val="1D5B86F0"/>
    <w:rsid w:val="1E74B13F"/>
    <w:rsid w:val="1E8473FF"/>
    <w:rsid w:val="1E969C5B"/>
    <w:rsid w:val="1F520BB4"/>
    <w:rsid w:val="2003F6BB"/>
    <w:rsid w:val="223A82F5"/>
    <w:rsid w:val="22CA5C82"/>
    <w:rsid w:val="24E81329"/>
    <w:rsid w:val="258371E2"/>
    <w:rsid w:val="25F36906"/>
    <w:rsid w:val="2602282F"/>
    <w:rsid w:val="26232E19"/>
    <w:rsid w:val="263CA7B9"/>
    <w:rsid w:val="26693A13"/>
    <w:rsid w:val="276B51F7"/>
    <w:rsid w:val="2A1A2E67"/>
    <w:rsid w:val="2A4E6C58"/>
    <w:rsid w:val="2AE77212"/>
    <w:rsid w:val="2AF0572F"/>
    <w:rsid w:val="2BFF61AB"/>
    <w:rsid w:val="2C13C414"/>
    <w:rsid w:val="2C891E61"/>
    <w:rsid w:val="2D54F3CC"/>
    <w:rsid w:val="305BFC95"/>
    <w:rsid w:val="31EA7EEB"/>
    <w:rsid w:val="32A65AEB"/>
    <w:rsid w:val="355740C4"/>
    <w:rsid w:val="371E702B"/>
    <w:rsid w:val="37C0B9B4"/>
    <w:rsid w:val="393B62B2"/>
    <w:rsid w:val="39D12286"/>
    <w:rsid w:val="3A43DF45"/>
    <w:rsid w:val="3B75F133"/>
    <w:rsid w:val="3BA4D21C"/>
    <w:rsid w:val="3C0E0314"/>
    <w:rsid w:val="3C49DF24"/>
    <w:rsid w:val="3C4C1112"/>
    <w:rsid w:val="401BF39E"/>
    <w:rsid w:val="40D604BA"/>
    <w:rsid w:val="413C2E4A"/>
    <w:rsid w:val="41F7FA18"/>
    <w:rsid w:val="421049AC"/>
    <w:rsid w:val="4289F714"/>
    <w:rsid w:val="42E4104F"/>
    <w:rsid w:val="4348129E"/>
    <w:rsid w:val="45BD9D49"/>
    <w:rsid w:val="45DE169B"/>
    <w:rsid w:val="46D8262F"/>
    <w:rsid w:val="472CE7B6"/>
    <w:rsid w:val="47876778"/>
    <w:rsid w:val="48422E60"/>
    <w:rsid w:val="498E8FF3"/>
    <w:rsid w:val="49A81049"/>
    <w:rsid w:val="4A58B295"/>
    <w:rsid w:val="4B221AC9"/>
    <w:rsid w:val="4B7D262A"/>
    <w:rsid w:val="4DDAF681"/>
    <w:rsid w:val="4E345EB7"/>
    <w:rsid w:val="4FC7B306"/>
    <w:rsid w:val="50779676"/>
    <w:rsid w:val="518F0CD7"/>
    <w:rsid w:val="522DF68D"/>
    <w:rsid w:val="5242A109"/>
    <w:rsid w:val="54E121DC"/>
    <w:rsid w:val="564F878C"/>
    <w:rsid w:val="571C5B69"/>
    <w:rsid w:val="571E6DC2"/>
    <w:rsid w:val="573EE834"/>
    <w:rsid w:val="57794C57"/>
    <w:rsid w:val="591A5D06"/>
    <w:rsid w:val="5A140F8A"/>
    <w:rsid w:val="5A4BC3F6"/>
    <w:rsid w:val="5AFDDDB2"/>
    <w:rsid w:val="5B69495D"/>
    <w:rsid w:val="5B833886"/>
    <w:rsid w:val="5C7B936A"/>
    <w:rsid w:val="5CC4C7E1"/>
    <w:rsid w:val="5CF4AF02"/>
    <w:rsid w:val="5D35C860"/>
    <w:rsid w:val="5F212580"/>
    <w:rsid w:val="5F830C89"/>
    <w:rsid w:val="5F84A667"/>
    <w:rsid w:val="60FD37CA"/>
    <w:rsid w:val="61944D33"/>
    <w:rsid w:val="622688CF"/>
    <w:rsid w:val="626128C6"/>
    <w:rsid w:val="62B1FBC2"/>
    <w:rsid w:val="643AFA05"/>
    <w:rsid w:val="645C165C"/>
    <w:rsid w:val="663846C7"/>
    <w:rsid w:val="6808C9E9"/>
    <w:rsid w:val="69192470"/>
    <w:rsid w:val="6B9B00B9"/>
    <w:rsid w:val="6C216479"/>
    <w:rsid w:val="6C875D0B"/>
    <w:rsid w:val="6CE3C7B7"/>
    <w:rsid w:val="6CF51E67"/>
    <w:rsid w:val="6D5CA1CA"/>
    <w:rsid w:val="6EB9BD9F"/>
    <w:rsid w:val="6F07E40F"/>
    <w:rsid w:val="713EC9C8"/>
    <w:rsid w:val="71BDD531"/>
    <w:rsid w:val="71C41DD1"/>
    <w:rsid w:val="72C67DEB"/>
    <w:rsid w:val="72DBB1A5"/>
    <w:rsid w:val="72F7C49C"/>
    <w:rsid w:val="7844C142"/>
    <w:rsid w:val="78D639E0"/>
    <w:rsid w:val="7914FC91"/>
    <w:rsid w:val="793DD356"/>
    <w:rsid w:val="79DC5456"/>
    <w:rsid w:val="7A01416A"/>
    <w:rsid w:val="7C9159C0"/>
    <w:rsid w:val="7DF6265B"/>
    <w:rsid w:val="7E3E1D03"/>
    <w:rsid w:val="7E4BF8F7"/>
    <w:rsid w:val="7E94C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452A"/>
  <w15:chartTrackingRefBased/>
  <w15:docId w15:val="{AC1C5D2E-24A4-45DB-915B-7AFB584F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A11"/>
    <w:pPr>
      <w:keepNext/>
      <w:keepLines/>
      <w:spacing w:before="480" w:after="0" w:line="276" w:lineRule="auto"/>
      <w:outlineLvl w:val="0"/>
    </w:pPr>
    <w:rPr>
      <w:rFonts w:ascii="Griffith Serif Text" w:eastAsiaTheme="majorEastAsia" w:hAnsi="Griffith Serif Text" w:cs="Times New Roman (Headings CS)"/>
      <w:b/>
      <w:bCs/>
      <w:color w:val="E51F30"/>
      <w:sz w:val="48"/>
      <w:szCs w:val="28"/>
      <w:lang w:eastAsia="en-AU"/>
      <w14:ligatures w14:val="al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5A11"/>
    <w:pPr>
      <w:keepNext/>
      <w:keepLines/>
      <w:spacing w:before="200" w:after="120" w:line="276" w:lineRule="auto"/>
      <w:outlineLvl w:val="1"/>
    </w:pPr>
    <w:rPr>
      <w:rFonts w:ascii="Griffith Serif Text" w:eastAsiaTheme="majorEastAsia" w:hAnsi="Griffith Serif Text" w:cs="Times New Roman (Headings CS)"/>
      <w:b/>
      <w:bCs/>
      <w:iCs/>
      <w:color w:val="E51F30"/>
      <w:sz w:val="32"/>
      <w:szCs w:val="26"/>
      <w:lang w:eastAsia="en-AU"/>
      <w14:ligatures w14:val="al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5A11"/>
    <w:pPr>
      <w:keepNext/>
      <w:keepLines/>
      <w:spacing w:before="200" w:after="0" w:line="276" w:lineRule="auto"/>
      <w:outlineLvl w:val="2"/>
    </w:pPr>
    <w:rPr>
      <w:rFonts w:ascii="Griffith Serif Text" w:eastAsiaTheme="majorEastAsia" w:hAnsi="Griffith Serif Text" w:cs="Times New Roman (Headings CS)"/>
      <w:b/>
      <w:bCs/>
      <w:sz w:val="28"/>
      <w:lang w:eastAsia="en-AU"/>
      <w14:ligatures w14:val="al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5A11"/>
    <w:pPr>
      <w:keepNext/>
      <w:keepLines/>
      <w:spacing w:before="200" w:after="120" w:line="276" w:lineRule="auto"/>
      <w:outlineLvl w:val="3"/>
    </w:pPr>
    <w:rPr>
      <w:rFonts w:ascii="Griffith Sans Text" w:eastAsiaTheme="majorEastAsia" w:hAnsi="Griffith Sans Text" w:cs="Times New Roman (Headings CS)"/>
      <w:b/>
      <w:bCs/>
      <w:iCs/>
      <w:sz w:val="24"/>
      <w:lang w:eastAsia="en-AU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5A11"/>
    <w:pPr>
      <w:keepNext/>
      <w:keepLines/>
      <w:spacing w:before="200" w:after="120" w:line="276" w:lineRule="auto"/>
      <w:outlineLvl w:val="4"/>
    </w:pPr>
    <w:rPr>
      <w:rFonts w:ascii="Griffith Sans Text" w:eastAsiaTheme="majorEastAsia" w:hAnsi="Griffith Sans Text" w:cs="Times New Roman (Headings CS)"/>
      <w:b/>
      <w:sz w:val="20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A11"/>
    <w:rPr>
      <w:rFonts w:ascii="Griffith Serif Text" w:eastAsiaTheme="majorEastAsia" w:hAnsi="Griffith Serif Text" w:cs="Times New Roman (Headings CS)"/>
      <w:b/>
      <w:bCs/>
      <w:color w:val="E51F30"/>
      <w:sz w:val="48"/>
      <w:szCs w:val="28"/>
      <w:lang w:eastAsia="en-AU"/>
      <w14:ligatures w14:val="all"/>
    </w:rPr>
  </w:style>
  <w:style w:type="character" w:customStyle="1" w:styleId="Heading2Char">
    <w:name w:val="Heading 2 Char"/>
    <w:basedOn w:val="DefaultParagraphFont"/>
    <w:link w:val="Heading2"/>
    <w:uiPriority w:val="9"/>
    <w:rsid w:val="002B5A11"/>
    <w:rPr>
      <w:rFonts w:ascii="Griffith Serif Text" w:eastAsiaTheme="majorEastAsia" w:hAnsi="Griffith Serif Text" w:cs="Times New Roman (Headings CS)"/>
      <w:b/>
      <w:bCs/>
      <w:iCs/>
      <w:color w:val="E51F30"/>
      <w:sz w:val="32"/>
      <w:szCs w:val="26"/>
      <w:lang w:eastAsia="en-AU"/>
      <w14:ligatures w14:val="all"/>
    </w:rPr>
  </w:style>
  <w:style w:type="character" w:customStyle="1" w:styleId="Heading3Char">
    <w:name w:val="Heading 3 Char"/>
    <w:basedOn w:val="DefaultParagraphFont"/>
    <w:link w:val="Heading3"/>
    <w:uiPriority w:val="9"/>
    <w:rsid w:val="002B5A11"/>
    <w:rPr>
      <w:rFonts w:ascii="Griffith Serif Text" w:eastAsiaTheme="majorEastAsia" w:hAnsi="Griffith Serif Text" w:cs="Times New Roman (Headings CS)"/>
      <w:b/>
      <w:bCs/>
      <w:sz w:val="28"/>
      <w:lang w:eastAsia="en-AU"/>
      <w14:ligatures w14:val="all"/>
    </w:rPr>
  </w:style>
  <w:style w:type="character" w:customStyle="1" w:styleId="Heading4Char">
    <w:name w:val="Heading 4 Char"/>
    <w:basedOn w:val="DefaultParagraphFont"/>
    <w:link w:val="Heading4"/>
    <w:uiPriority w:val="9"/>
    <w:rsid w:val="002B5A11"/>
    <w:rPr>
      <w:rFonts w:ascii="Griffith Sans Text" w:eastAsiaTheme="majorEastAsia" w:hAnsi="Griffith Sans Text" w:cs="Times New Roman (Headings CS)"/>
      <w:b/>
      <w:bCs/>
      <w:iCs/>
      <w:sz w:val="24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B5A11"/>
    <w:rPr>
      <w:rFonts w:ascii="Griffith Sans Text" w:eastAsiaTheme="majorEastAsia" w:hAnsi="Griffith Sans Text" w:cs="Times New Roman (Headings CS)"/>
      <w:b/>
      <w:sz w:val="20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2B5A11"/>
    <w:pPr>
      <w:numPr>
        <w:numId w:val="2"/>
      </w:numPr>
      <w:spacing w:after="200" w:line="276" w:lineRule="auto"/>
    </w:pPr>
    <w:rPr>
      <w:rFonts w:ascii="Griffith Sans Text" w:hAnsi="Griffith Sans Text" w:cs="Times New Roman (Body CS)"/>
      <w:color w:val="000000" w:themeColor="text1"/>
      <w:sz w:val="18"/>
      <w:lang w:eastAsia="en-AU"/>
      <w14:ligatures w14:val="none"/>
    </w:rPr>
  </w:style>
  <w:style w:type="character" w:styleId="BookTitle">
    <w:name w:val="Book Title"/>
    <w:uiPriority w:val="33"/>
    <w:rsid w:val="002B5A11"/>
    <w:rPr>
      <w:b/>
      <w:bCs/>
      <w:smallCaps/>
      <w:spacing w:val="5"/>
    </w:rPr>
  </w:style>
  <w:style w:type="paragraph" w:customStyle="1" w:styleId="blockquote">
    <w:name w:val="block quote"/>
    <w:basedOn w:val="Normal"/>
    <w:link w:val="blockquoteChar"/>
    <w:qFormat/>
    <w:rsid w:val="002B5A11"/>
    <w:pPr>
      <w:spacing w:before="120" w:after="240" w:line="240" w:lineRule="auto"/>
      <w:ind w:left="454" w:right="454"/>
    </w:pPr>
    <w:rPr>
      <w:rFonts w:ascii="Griffith Sans Text" w:hAnsi="Griffith Sans Text" w:cs="Times New Roman (Body CS)"/>
      <w:sz w:val="18"/>
      <w:lang w:eastAsia="en-AU"/>
      <w14:ligatures w14:val="none"/>
    </w:rPr>
  </w:style>
  <w:style w:type="character" w:customStyle="1" w:styleId="blockquoteChar">
    <w:name w:val="block quote Char"/>
    <w:basedOn w:val="DefaultParagraphFont"/>
    <w:link w:val="blockquote"/>
    <w:rsid w:val="002B5A11"/>
    <w:rPr>
      <w:rFonts w:ascii="Griffith Sans Text" w:hAnsi="Griffith Sans Text" w:cs="Times New Roman (Body CS)"/>
      <w:sz w:val="18"/>
      <w:lang w:eastAsia="en-AU"/>
      <w14:ligatures w14:val="none"/>
    </w:rPr>
  </w:style>
  <w:style w:type="paragraph" w:customStyle="1" w:styleId="Numberedlist">
    <w:name w:val="Numbered list"/>
    <w:basedOn w:val="ListParagraph"/>
    <w:qFormat/>
    <w:rsid w:val="002B5A11"/>
    <w:pPr>
      <w:numPr>
        <w:numId w:val="1"/>
      </w:numPr>
      <w:ind w:left="426" w:hanging="426"/>
    </w:pPr>
  </w:style>
  <w:style w:type="character" w:styleId="Hyperlink">
    <w:name w:val="Hyperlink"/>
    <w:basedOn w:val="DefaultParagraphFont"/>
    <w:uiPriority w:val="99"/>
    <w:unhideWhenUsed/>
    <w:rsid w:val="002B5A11"/>
    <w:rPr>
      <w:color w:val="E30918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B5A1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B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B83"/>
  </w:style>
  <w:style w:type="paragraph" w:styleId="Footer">
    <w:name w:val="footer"/>
    <w:basedOn w:val="Normal"/>
    <w:link w:val="FooterChar"/>
    <w:uiPriority w:val="99"/>
    <w:unhideWhenUsed/>
    <w:rsid w:val="00E10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B83"/>
  </w:style>
  <w:style w:type="paragraph" w:styleId="Revision">
    <w:name w:val="Revision"/>
    <w:hidden/>
    <w:uiPriority w:val="99"/>
    <w:semiHidden/>
    <w:rsid w:val="00F53F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riffith.edu.au/study/courses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\\staff.ad.griffith.edu.au\\ud\\fr\\s2983800\\Desktop\\WORK\\Study%20Abroad\\griffith.edu.au\\international\\global-mobility\\inbo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BFDE7269C53B4393F3FED80CF4C99E" ma:contentTypeVersion="18" ma:contentTypeDescription="Opret et nyt dokument." ma:contentTypeScope="" ma:versionID="d92caa465760fcac918df67542b84552">
  <xsd:schema xmlns:xsd="http://www.w3.org/2001/XMLSchema" xmlns:xs="http://www.w3.org/2001/XMLSchema" xmlns:p="http://schemas.microsoft.com/office/2006/metadata/properties" xmlns:ns2="2ba9cff8-7f32-4aa1-8ba3-03ee5c23300c" xmlns:ns3="c3230c98-8581-45c9-8b9b-c666f5e284c4" targetNamespace="http://schemas.microsoft.com/office/2006/metadata/properties" ma:root="true" ma:fieldsID="e58aae74c3edf3e203e2fff0a46d96cb" ns2:_="" ns3:_="">
    <xsd:import namespace="2ba9cff8-7f32-4aa1-8ba3-03ee5c23300c"/>
    <xsd:import namespace="c3230c98-8581-45c9-8b9b-c666f5e28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9cff8-7f32-4aa1-8ba3-03ee5c23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6aa69a62-983f-44d5-802d-34a60577f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30c98-8581-45c9-8b9b-c666f5e284c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377e7bb-c13a-45d9-b5b2-c553684983be}" ma:internalName="TaxCatchAll" ma:showField="CatchAllData" ma:web="c3230c98-8581-45c9-8b9b-c666f5e284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a9cff8-7f32-4aa1-8ba3-03ee5c23300c">
      <Terms xmlns="http://schemas.microsoft.com/office/infopath/2007/PartnerControls"/>
    </lcf76f155ced4ddcb4097134ff3c332f>
    <TaxCatchAll xmlns="c3230c98-8581-45c9-8b9b-c666f5e284c4" xsi:nil="true"/>
  </documentManagement>
</p:properties>
</file>

<file path=customXml/itemProps1.xml><?xml version="1.0" encoding="utf-8"?>
<ds:datastoreItem xmlns:ds="http://schemas.openxmlformats.org/officeDocument/2006/customXml" ds:itemID="{92E7BA4B-45A0-45BB-AF30-E058CDA478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60F9E6-2A28-45A2-8928-3654A116C2B5}"/>
</file>

<file path=customXml/itemProps3.xml><?xml version="1.0" encoding="utf-8"?>
<ds:datastoreItem xmlns:ds="http://schemas.openxmlformats.org/officeDocument/2006/customXml" ds:itemID="{F21CC430-2CF3-4BB0-BE12-3E9CF6156D18}"/>
</file>

<file path=customXml/itemProps4.xml><?xml version="1.0" encoding="utf-8"?>
<ds:datastoreItem xmlns:ds="http://schemas.openxmlformats.org/officeDocument/2006/customXml" ds:itemID="{6E7F22C0-028E-406E-80AD-D14E3587A4D4}"/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Kuffer</dc:creator>
  <cp:keywords/>
  <dc:description/>
  <cp:lastModifiedBy>Justine Somogyi</cp:lastModifiedBy>
  <cp:revision>2</cp:revision>
  <cp:lastPrinted>2024-05-29T14:43:00Z</cp:lastPrinted>
  <dcterms:created xsi:type="dcterms:W3CDTF">2026-08-10T09:44:00Z</dcterms:created>
  <dcterms:modified xsi:type="dcterms:W3CDTF">2026-08-10T09:44:00Z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0x0101003CBFDE7269C53B4393F3FED80CF4C99E</vt:lpwstr>
  </property>
</Properties>
</file>